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3" w:rsidRPr="008E2FB3" w:rsidRDefault="008E2FB3" w:rsidP="000B4523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40"/>
          <w:szCs w:val="28"/>
        </w:rPr>
      </w:pPr>
      <w:r w:rsidRPr="008E2FB3">
        <w:rPr>
          <w:rFonts w:ascii="Arial" w:hAnsi="Arial" w:cs="Arial"/>
          <w:b/>
          <w:bCs/>
          <w:color w:val="595959" w:themeColor="text1" w:themeTint="A6"/>
          <w:sz w:val="40"/>
          <w:szCs w:val="28"/>
        </w:rPr>
        <w:t>Вы можете управлять пенсионными накоплениями с помощью «Личного кабинета гражданина» на сайте ПФР</w:t>
      </w:r>
    </w:p>
    <w:p w:rsidR="002D3BCF" w:rsidRPr="00970024" w:rsidRDefault="002D3B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D3BCF" w:rsidRPr="00970024" w:rsidRDefault="00EF67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17</w:t>
      </w:r>
      <w:r w:rsidR="004B67B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103D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2D3BCF"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D103D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2D3BCF"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2D3BCF" w:rsidRPr="00970024" w:rsidRDefault="002D3BCF" w:rsidP="002D3BC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70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E2FB3" w:rsidRPr="00970024" w:rsidRDefault="008E2FB3" w:rsidP="00360378">
      <w:pPr>
        <w:rPr>
          <w:b/>
          <w:bCs/>
          <w:color w:val="595959" w:themeColor="text1" w:themeTint="A6"/>
        </w:rPr>
      </w:pP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color w:val="595959" w:themeColor="text1" w:themeTint="A6"/>
          <w:sz w:val="24"/>
          <w:szCs w:val="24"/>
        </w:rPr>
        <w:t>В «Личном каб</w:t>
      </w:r>
      <w:r w:rsidR="000B4523">
        <w:rPr>
          <w:rFonts w:ascii="Arial" w:hAnsi="Arial" w:cs="Arial"/>
          <w:b/>
          <w:color w:val="595959" w:themeColor="text1" w:themeTint="A6"/>
          <w:sz w:val="24"/>
          <w:szCs w:val="24"/>
        </w:rPr>
        <w:t>инете гражданина» на сайте ПФР работают</w:t>
      </w:r>
      <w:r w:rsidRPr="0097002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сервисы по управлению пенсионными накоплениями. Теперь гражданам,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 xml:space="preserve">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инвестпортфель</w:t>
      </w:r>
      <w:proofErr w:type="spellEnd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 xml:space="preserve"> управляющей компании, если страховщиком гражданина является ПФР.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Вне зависимости от того, где граждане формируют свои пенсионные накопления (ПФР или НПФ), сервис позволяет подать электронное заявление о прекращении их дальнейшего формирования в пользу страховой пенсии. В этом случае все 22% страховых взносов работодателя будут идти на формирование страховой пенсии, как это происходит с 2014 года.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Помимо этого граждане могут подать электронное заявление, где будут определены правопреемники средств пенсионных накоплений и то, в каких долях эти средства будут распределяться между ними.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Для подписания и подачи в ПФР всех перечисленных заявлений через «Личный кабинет гражданина» необходима квалифицированная электронная подпись (КЭП) – это требование законодательства. Информацию о подаче заявлений c КЭП можно получить в </w:t>
      </w:r>
      <w:hyperlink r:id="rId4" w:history="1">
        <w:r w:rsidRPr="00970024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соответствующей инструкции</w:t>
        </w:r>
      </w:hyperlink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 на сайте Пенсионного фонда.</w:t>
      </w:r>
    </w:p>
    <w:p w:rsidR="00360378" w:rsidRPr="00970024" w:rsidRDefault="00360378" w:rsidP="0061717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Для входа в «Личный кабинет гражданина» на сайте Пенсионного фонда нужно иметь регистрацию в Единой системе идентификац</w:t>
      </w:r>
      <w:proofErr w:type="gramStart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970024">
        <w:rPr>
          <w:rFonts w:ascii="Arial" w:hAnsi="Arial" w:cs="Arial"/>
          <w:color w:val="595959" w:themeColor="text1" w:themeTint="A6"/>
          <w:sz w:val="24"/>
          <w:szCs w:val="24"/>
        </w:rPr>
        <w:t>тентификации, т. е. на Портале государственных услуг. Дополнительной регистрации на сайте Пенсионного фонда не требуется.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lastRenderedPageBreak/>
        <w:t>Отделения Пенсионного фонда РФ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2D3BCF" w:rsidRPr="00970024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970024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2D3BCF" w:rsidRPr="00970024" w:rsidRDefault="002D3BCF" w:rsidP="00360378">
      <w:pPr>
        <w:rPr>
          <w:color w:val="595959" w:themeColor="text1" w:themeTint="A6"/>
          <w:lang w:val="en-US"/>
        </w:rPr>
      </w:pPr>
    </w:p>
    <w:p w:rsidR="00924688" w:rsidRPr="00970024" w:rsidRDefault="00924688">
      <w:pPr>
        <w:rPr>
          <w:color w:val="595959" w:themeColor="text1" w:themeTint="A6"/>
          <w:lang w:val="en-US"/>
        </w:rPr>
      </w:pPr>
    </w:p>
    <w:sectPr w:rsidR="00924688" w:rsidRPr="00970024" w:rsidSect="00970024">
      <w:pgSz w:w="11906" w:h="16838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378"/>
    <w:rsid w:val="000B4523"/>
    <w:rsid w:val="002D3BCF"/>
    <w:rsid w:val="00360378"/>
    <w:rsid w:val="00403028"/>
    <w:rsid w:val="004764B1"/>
    <w:rsid w:val="004B67BF"/>
    <w:rsid w:val="0061717C"/>
    <w:rsid w:val="006F7D59"/>
    <w:rsid w:val="008E2FB3"/>
    <w:rsid w:val="00924688"/>
    <w:rsid w:val="0093037F"/>
    <w:rsid w:val="00970024"/>
    <w:rsid w:val="00AF5321"/>
    <w:rsid w:val="00BA67DE"/>
    <w:rsid w:val="00D103D4"/>
    <w:rsid w:val="00E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uspn_instru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2017-04-28T10:30:00Z</dcterms:created>
  <dcterms:modified xsi:type="dcterms:W3CDTF">2017-04-28T10:30:00Z</dcterms:modified>
</cp:coreProperties>
</file>